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5FE" w:rsidRPr="006833A1" w:rsidRDefault="00C575FE" w:rsidP="00C575FE">
      <w:pPr>
        <w:rPr>
          <w:rFonts w:ascii="Times New Roman" w:hAnsi="Times New Roman" w:cs="Times New Roman"/>
          <w:u w:val="single"/>
        </w:rPr>
      </w:pPr>
      <w:bookmarkStart w:id="0" w:name="_GoBack"/>
      <w:bookmarkEnd w:id="0"/>
    </w:p>
    <w:p w:rsidR="0012013A" w:rsidRPr="006833A1" w:rsidRDefault="00C575FE" w:rsidP="00C575FE">
      <w:pPr>
        <w:pStyle w:val="ListParagraph"/>
        <w:numPr>
          <w:ilvl w:val="0"/>
          <w:numId w:val="5"/>
        </w:numPr>
        <w:rPr>
          <w:rFonts w:ascii="Times New Roman" w:hAnsi="Times New Roman" w:cs="Times New Roman"/>
          <w:u w:val="single"/>
        </w:rPr>
      </w:pPr>
      <w:r w:rsidRPr="006833A1">
        <w:rPr>
          <w:rFonts w:ascii="Times New Roman" w:hAnsi="Times New Roman" w:cs="Times New Roman"/>
          <w:u w:val="single"/>
        </w:rPr>
        <w:t xml:space="preserve">CMR </w:t>
      </w:r>
      <w:r w:rsidR="001E3B24" w:rsidRPr="006833A1">
        <w:rPr>
          <w:rFonts w:ascii="Times New Roman" w:hAnsi="Times New Roman" w:cs="Times New Roman"/>
          <w:u w:val="single"/>
        </w:rPr>
        <w:t>500.061  Registration</w:t>
      </w:r>
      <w:r w:rsidRPr="006833A1">
        <w:rPr>
          <w:rFonts w:ascii="Times New Roman" w:hAnsi="Times New Roman" w:cs="Times New Roman"/>
          <w:u w:val="single"/>
        </w:rPr>
        <w:t xml:space="preserve"> and Conduct</w:t>
      </w:r>
      <w:r w:rsidR="001E3B24" w:rsidRPr="006833A1">
        <w:rPr>
          <w:rFonts w:ascii="Times New Roman" w:hAnsi="Times New Roman" w:cs="Times New Roman"/>
          <w:u w:val="single"/>
        </w:rPr>
        <w:t xml:space="preserve"> of Laboratory Agents</w:t>
      </w:r>
    </w:p>
    <w:p w:rsidR="001E3B24" w:rsidRPr="006833A1" w:rsidRDefault="001E3B24" w:rsidP="001E3B24">
      <w:pPr>
        <w:pStyle w:val="ListParagraph"/>
        <w:rPr>
          <w:rFonts w:ascii="Times New Roman" w:hAnsi="Times New Roman" w:cs="Times New Roman"/>
          <w:u w:val="single"/>
        </w:rPr>
      </w:pPr>
    </w:p>
    <w:p w:rsidR="001E3B24" w:rsidRPr="006833A1" w:rsidRDefault="001E3B24" w:rsidP="001E3B24">
      <w:pPr>
        <w:pStyle w:val="ListParagraph"/>
        <w:numPr>
          <w:ilvl w:val="0"/>
          <w:numId w:val="2"/>
        </w:numPr>
        <w:spacing w:after="0" w:line="240" w:lineRule="auto"/>
        <w:rPr>
          <w:rFonts w:ascii="Times New Roman" w:hAnsi="Times New Roman" w:cs="Times New Roman"/>
        </w:rPr>
      </w:pPr>
      <w:r w:rsidRPr="006833A1">
        <w:rPr>
          <w:rFonts w:ascii="Times New Roman" w:hAnsi="Times New Roman" w:cs="Times New Roman"/>
        </w:rPr>
        <w:t xml:space="preserve">The Commission shall issue a Laboratory Agent registration card to each applicant associated as an employee or volunteer with an Independent </w:t>
      </w:r>
      <w:r w:rsidR="006833A1">
        <w:rPr>
          <w:rFonts w:ascii="Times New Roman" w:hAnsi="Times New Roman" w:cs="Times New Roman"/>
        </w:rPr>
        <w:t>Testing Labora</w:t>
      </w:r>
      <w:r w:rsidRPr="006833A1">
        <w:rPr>
          <w:rFonts w:ascii="Times New Roman" w:hAnsi="Times New Roman" w:cs="Times New Roman"/>
        </w:rPr>
        <w:t>t</w:t>
      </w:r>
      <w:r w:rsidR="006833A1">
        <w:rPr>
          <w:rFonts w:ascii="Times New Roman" w:hAnsi="Times New Roman" w:cs="Times New Roman"/>
        </w:rPr>
        <w:t>or</w:t>
      </w:r>
      <w:r w:rsidRPr="006833A1">
        <w:rPr>
          <w:rFonts w:ascii="Times New Roman" w:hAnsi="Times New Roman" w:cs="Times New Roman"/>
        </w:rPr>
        <w:t xml:space="preserve">y licensed pursuant to 935 CMR 500.060 who is determined to be suitable for registration.  All such individuals shall: </w:t>
      </w:r>
    </w:p>
    <w:p w:rsidR="001E3B24" w:rsidRPr="006833A1" w:rsidRDefault="001E3B24" w:rsidP="001E3B24">
      <w:pPr>
        <w:numPr>
          <w:ilvl w:val="1"/>
          <w:numId w:val="2"/>
        </w:numPr>
        <w:spacing w:after="0" w:line="240" w:lineRule="auto"/>
        <w:rPr>
          <w:rFonts w:ascii="Times New Roman" w:hAnsi="Times New Roman" w:cs="Times New Roman"/>
        </w:rPr>
      </w:pPr>
      <w:r w:rsidRPr="006833A1">
        <w:rPr>
          <w:rFonts w:ascii="Times New Roman" w:hAnsi="Times New Roman" w:cs="Times New Roman"/>
        </w:rPr>
        <w:t>Be at least 21 years old;</w:t>
      </w:r>
    </w:p>
    <w:p w:rsidR="001E3B24" w:rsidRPr="006833A1" w:rsidRDefault="001E3B24" w:rsidP="001E3B24">
      <w:pPr>
        <w:numPr>
          <w:ilvl w:val="1"/>
          <w:numId w:val="2"/>
        </w:numPr>
        <w:spacing w:after="0" w:line="240" w:lineRule="auto"/>
        <w:rPr>
          <w:rFonts w:ascii="Times New Roman" w:hAnsi="Times New Roman" w:cs="Times New Roman"/>
        </w:rPr>
      </w:pPr>
      <w:r w:rsidRPr="006833A1">
        <w:rPr>
          <w:rFonts w:ascii="Times New Roman" w:hAnsi="Times New Roman" w:cs="Times New Roman"/>
        </w:rPr>
        <w:t>Have not been convicted of any felony drug offense in the Commonwealth or a like violation of the laws of another state, the United States or a military, territorial or Indian tribal authority;</w:t>
      </w:r>
    </w:p>
    <w:p w:rsidR="001E3B24" w:rsidRPr="006833A1" w:rsidRDefault="001E3B24" w:rsidP="001E3B24">
      <w:pPr>
        <w:numPr>
          <w:ilvl w:val="1"/>
          <w:numId w:val="2"/>
        </w:numPr>
        <w:spacing w:after="0" w:line="240" w:lineRule="auto"/>
        <w:rPr>
          <w:rFonts w:ascii="Times New Roman" w:hAnsi="Times New Roman" w:cs="Times New Roman"/>
        </w:rPr>
      </w:pPr>
      <w:r w:rsidRPr="006833A1">
        <w:rPr>
          <w:rFonts w:ascii="Times New Roman" w:hAnsi="Times New Roman" w:cs="Times New Roman"/>
        </w:rPr>
        <w:t>Have not been convicted of any offense involving the distribution of controlled substances to a minor or a like violation of the laws of another state, the United States or a military, territorial, or Indian tribal authority; and</w:t>
      </w:r>
    </w:p>
    <w:p w:rsidR="001E3B24" w:rsidRPr="006833A1" w:rsidRDefault="001E3B24" w:rsidP="001E3B24">
      <w:pPr>
        <w:numPr>
          <w:ilvl w:val="1"/>
          <w:numId w:val="2"/>
        </w:numPr>
        <w:spacing w:after="0" w:line="240" w:lineRule="auto"/>
        <w:rPr>
          <w:rFonts w:ascii="Times New Roman" w:hAnsi="Times New Roman" w:cs="Times New Roman"/>
        </w:rPr>
      </w:pPr>
      <w:r w:rsidRPr="006833A1">
        <w:rPr>
          <w:rFonts w:ascii="Times New Roman" w:hAnsi="Times New Roman" w:cs="Times New Roman"/>
        </w:rPr>
        <w:t>Be determined to be suitable for registration consistent the provisions of 935</w:t>
      </w:r>
      <w:r w:rsidR="00027477">
        <w:rPr>
          <w:rFonts w:ascii="Times New Roman" w:hAnsi="Times New Roman" w:cs="Times New Roman"/>
        </w:rPr>
        <w:t xml:space="preserve"> CMR 500.903</w:t>
      </w:r>
      <w:r w:rsidRPr="006833A1">
        <w:rPr>
          <w:rFonts w:ascii="Times New Roman" w:hAnsi="Times New Roman" w:cs="Times New Roman"/>
        </w:rPr>
        <w:t>.</w:t>
      </w:r>
    </w:p>
    <w:p w:rsidR="001E3B24" w:rsidRPr="006833A1" w:rsidRDefault="001E3B24" w:rsidP="001E3B24">
      <w:pPr>
        <w:spacing w:after="0" w:line="240" w:lineRule="auto"/>
        <w:ind w:left="1080"/>
        <w:rPr>
          <w:rFonts w:ascii="Times New Roman" w:hAnsi="Times New Roman" w:cs="Times New Roman"/>
        </w:rPr>
      </w:pPr>
    </w:p>
    <w:p w:rsidR="001E3B24" w:rsidRPr="006833A1" w:rsidRDefault="001E3B24" w:rsidP="001E3B24">
      <w:pPr>
        <w:numPr>
          <w:ilvl w:val="0"/>
          <w:numId w:val="2"/>
        </w:numPr>
        <w:spacing w:after="0" w:line="240" w:lineRule="auto"/>
        <w:rPr>
          <w:rFonts w:ascii="Times New Roman" w:hAnsi="Times New Roman" w:cs="Times New Roman"/>
        </w:rPr>
      </w:pPr>
      <w:r w:rsidRPr="006833A1">
        <w:rPr>
          <w:rFonts w:ascii="Times New Roman" w:hAnsi="Times New Roman" w:cs="Times New Roman"/>
        </w:rPr>
        <w:t>An application for registration of a Laboratory Agent</w:t>
      </w:r>
      <w:r w:rsidR="00E006D8" w:rsidRPr="006833A1">
        <w:rPr>
          <w:rFonts w:ascii="Times New Roman" w:hAnsi="Times New Roman" w:cs="Times New Roman"/>
        </w:rPr>
        <w:t xml:space="preserve"> submitted to the Commission by an Independent Testing Laboratory</w:t>
      </w:r>
      <w:r w:rsidRPr="006833A1">
        <w:rPr>
          <w:rFonts w:ascii="Times New Roman" w:hAnsi="Times New Roman" w:cs="Times New Roman"/>
        </w:rPr>
        <w:t xml:space="preserve"> shall include: </w:t>
      </w:r>
    </w:p>
    <w:p w:rsidR="001E3B24" w:rsidRPr="006833A1" w:rsidRDefault="001E3B24" w:rsidP="001E3B24">
      <w:pPr>
        <w:numPr>
          <w:ilvl w:val="1"/>
          <w:numId w:val="2"/>
        </w:numPr>
        <w:spacing w:after="0" w:line="240" w:lineRule="auto"/>
        <w:rPr>
          <w:rFonts w:ascii="Times New Roman" w:hAnsi="Times New Roman" w:cs="Times New Roman"/>
        </w:rPr>
      </w:pPr>
      <w:r w:rsidRPr="006833A1">
        <w:rPr>
          <w:rFonts w:ascii="Times New Roman" w:hAnsi="Times New Roman" w:cs="Times New Roman"/>
        </w:rPr>
        <w:t xml:space="preserve">The full name, date of birth, and address of the individual; </w:t>
      </w:r>
    </w:p>
    <w:p w:rsidR="001E3B24" w:rsidRPr="006833A1" w:rsidRDefault="001E3B24" w:rsidP="001E3B24">
      <w:pPr>
        <w:numPr>
          <w:ilvl w:val="1"/>
          <w:numId w:val="2"/>
        </w:numPr>
        <w:spacing w:after="0" w:line="240" w:lineRule="auto"/>
        <w:rPr>
          <w:rFonts w:ascii="Times New Roman" w:hAnsi="Times New Roman" w:cs="Times New Roman"/>
        </w:rPr>
      </w:pPr>
      <w:r w:rsidRPr="006833A1">
        <w:rPr>
          <w:rFonts w:ascii="Times New Roman" w:hAnsi="Times New Roman" w:cs="Times New Roman"/>
        </w:rPr>
        <w:t>All aliases used previously or currently in use by the individual, including maiden name, if any;</w:t>
      </w:r>
    </w:p>
    <w:p w:rsidR="001E3B24" w:rsidRPr="006833A1" w:rsidRDefault="001E3B24" w:rsidP="001E3B24">
      <w:pPr>
        <w:numPr>
          <w:ilvl w:val="1"/>
          <w:numId w:val="2"/>
        </w:numPr>
        <w:spacing w:after="0" w:line="240" w:lineRule="auto"/>
        <w:rPr>
          <w:rFonts w:ascii="Times New Roman" w:hAnsi="Times New Roman" w:cs="Times New Roman"/>
        </w:rPr>
      </w:pPr>
      <w:r w:rsidRPr="006833A1">
        <w:rPr>
          <w:rFonts w:ascii="Times New Roman" w:hAnsi="Times New Roman" w:cs="Times New Roman"/>
        </w:rPr>
        <w:t>A copy</w:t>
      </w:r>
      <w:r w:rsidR="00F918C3" w:rsidRPr="006833A1">
        <w:rPr>
          <w:rFonts w:ascii="Times New Roman" w:hAnsi="Times New Roman" w:cs="Times New Roman"/>
        </w:rPr>
        <w:t xml:space="preserve"> of the Laboratory </w:t>
      </w:r>
      <w:r w:rsidRPr="006833A1">
        <w:rPr>
          <w:rFonts w:ascii="Times New Roman" w:hAnsi="Times New Roman" w:cs="Times New Roman"/>
        </w:rPr>
        <w:t xml:space="preserve">Agent’s driver’s license, government-issued identification card, liquor purchase identification card issued pursuant to G.L. c.138 §34B, or other verifiable identity document acceptable to the Commission; </w:t>
      </w:r>
    </w:p>
    <w:p w:rsidR="001E3B24" w:rsidRPr="006833A1" w:rsidRDefault="001E3B24" w:rsidP="001E3B24">
      <w:pPr>
        <w:numPr>
          <w:ilvl w:val="1"/>
          <w:numId w:val="2"/>
        </w:numPr>
        <w:spacing w:after="0" w:line="240" w:lineRule="auto"/>
        <w:rPr>
          <w:rFonts w:ascii="Times New Roman" w:hAnsi="Times New Roman" w:cs="Times New Roman"/>
        </w:rPr>
      </w:pPr>
      <w:r w:rsidRPr="006833A1">
        <w:rPr>
          <w:rFonts w:ascii="Times New Roman" w:hAnsi="Times New Roman" w:cs="Times New Roman"/>
        </w:rPr>
        <w:t>An attestation</w:t>
      </w:r>
      <w:r w:rsidR="00E006D8" w:rsidRPr="006833A1">
        <w:rPr>
          <w:rFonts w:ascii="Times New Roman" w:hAnsi="Times New Roman" w:cs="Times New Roman"/>
        </w:rPr>
        <w:t xml:space="preserve"> signed by the applicant that the applicant</w:t>
      </w:r>
      <w:r w:rsidRPr="006833A1">
        <w:rPr>
          <w:rFonts w:ascii="Times New Roman" w:hAnsi="Times New Roman" w:cs="Times New Roman"/>
        </w:rPr>
        <w:t xml:space="preserve"> will not engage in the diversion of marijuana; </w:t>
      </w:r>
    </w:p>
    <w:p w:rsidR="001E3B24" w:rsidRPr="006833A1" w:rsidRDefault="001E3B24" w:rsidP="001E3B24">
      <w:pPr>
        <w:numPr>
          <w:ilvl w:val="1"/>
          <w:numId w:val="2"/>
        </w:numPr>
        <w:spacing w:after="0" w:line="240" w:lineRule="auto"/>
        <w:rPr>
          <w:rFonts w:ascii="Times New Roman" w:hAnsi="Times New Roman" w:cs="Times New Roman"/>
        </w:rPr>
      </w:pPr>
      <w:r w:rsidRPr="006833A1">
        <w:rPr>
          <w:rFonts w:ascii="Times New Roman" w:hAnsi="Times New Roman" w:cs="Times New Roman"/>
        </w:rPr>
        <w:t>Written acknowledgement</w:t>
      </w:r>
      <w:r w:rsidR="00E006D8" w:rsidRPr="006833A1">
        <w:rPr>
          <w:rFonts w:ascii="Times New Roman" w:hAnsi="Times New Roman" w:cs="Times New Roman"/>
        </w:rPr>
        <w:t xml:space="preserve"> signed</w:t>
      </w:r>
      <w:r w:rsidRPr="006833A1">
        <w:rPr>
          <w:rFonts w:ascii="Times New Roman" w:hAnsi="Times New Roman" w:cs="Times New Roman"/>
        </w:rPr>
        <w:t xml:space="preserve"> by the </w:t>
      </w:r>
      <w:r w:rsidR="00F918C3" w:rsidRPr="006833A1">
        <w:rPr>
          <w:rFonts w:ascii="Times New Roman" w:hAnsi="Times New Roman" w:cs="Times New Roman"/>
        </w:rPr>
        <w:t>Laboratory Agent</w:t>
      </w:r>
      <w:r w:rsidRPr="006833A1">
        <w:rPr>
          <w:rFonts w:ascii="Times New Roman" w:hAnsi="Times New Roman" w:cs="Times New Roman"/>
        </w:rPr>
        <w:t xml:space="preserve"> applicant of any limitations on his or her authorization to</w:t>
      </w:r>
      <w:r w:rsidR="00F918C3" w:rsidRPr="006833A1">
        <w:rPr>
          <w:rFonts w:ascii="Times New Roman" w:hAnsi="Times New Roman" w:cs="Times New Roman"/>
        </w:rPr>
        <w:t xml:space="preserve"> </w:t>
      </w:r>
      <w:r w:rsidRPr="006833A1">
        <w:rPr>
          <w:rFonts w:ascii="Times New Roman" w:hAnsi="Times New Roman" w:cs="Times New Roman"/>
        </w:rPr>
        <w:t>possess,</w:t>
      </w:r>
      <w:r w:rsidR="00F918C3" w:rsidRPr="006833A1">
        <w:rPr>
          <w:rFonts w:ascii="Times New Roman" w:hAnsi="Times New Roman" w:cs="Times New Roman"/>
        </w:rPr>
        <w:t xml:space="preserve"> test or transport</w:t>
      </w:r>
      <w:r w:rsidRPr="006833A1">
        <w:rPr>
          <w:rFonts w:ascii="Times New Roman" w:hAnsi="Times New Roman" w:cs="Times New Roman"/>
        </w:rPr>
        <w:t xml:space="preserve"> marijuana in the Commonwealth; </w:t>
      </w:r>
    </w:p>
    <w:p w:rsidR="00E006D8" w:rsidRPr="006833A1" w:rsidRDefault="00E006D8" w:rsidP="00E006D8">
      <w:pPr>
        <w:pStyle w:val="CommentText"/>
        <w:numPr>
          <w:ilvl w:val="1"/>
          <w:numId w:val="2"/>
        </w:numPr>
        <w:tabs>
          <w:tab w:val="num" w:pos="2160"/>
        </w:tabs>
        <w:spacing w:line="240" w:lineRule="auto"/>
        <w:rPr>
          <w:sz w:val="22"/>
          <w:szCs w:val="22"/>
        </w:rPr>
      </w:pPr>
      <w:r w:rsidRPr="006833A1">
        <w:rPr>
          <w:sz w:val="22"/>
          <w:szCs w:val="22"/>
          <w:lang w:val="en-US"/>
        </w:rPr>
        <w:t>Authorization to obtain a full set of fingerprints, in accordance with section 21 of chapter 94G of the General Laws, submitted in a form and manner as determined by the Commission;</w:t>
      </w:r>
    </w:p>
    <w:p w:rsidR="001E3B24" w:rsidRPr="006833A1" w:rsidRDefault="00E006D8" w:rsidP="001E3B24">
      <w:pPr>
        <w:numPr>
          <w:ilvl w:val="1"/>
          <w:numId w:val="2"/>
        </w:numPr>
        <w:spacing w:after="0" w:line="240" w:lineRule="auto"/>
        <w:rPr>
          <w:rFonts w:ascii="Times New Roman" w:hAnsi="Times New Roman" w:cs="Times New Roman"/>
        </w:rPr>
      </w:pPr>
      <w:r w:rsidRPr="006833A1">
        <w:rPr>
          <w:rFonts w:ascii="Times New Roman" w:hAnsi="Times New Roman" w:cs="Times New Roman"/>
        </w:rPr>
        <w:t>Applicant ba</w:t>
      </w:r>
      <w:r w:rsidR="001E3B24" w:rsidRPr="006833A1">
        <w:rPr>
          <w:rFonts w:ascii="Times New Roman" w:hAnsi="Times New Roman" w:cs="Times New Roman"/>
        </w:rPr>
        <w:t>ckground information, including, as applicable:</w:t>
      </w:r>
    </w:p>
    <w:p w:rsidR="001E3B24" w:rsidRPr="006833A1" w:rsidRDefault="001E3B24" w:rsidP="001E3B24">
      <w:pPr>
        <w:pStyle w:val="CommentText"/>
        <w:numPr>
          <w:ilvl w:val="2"/>
          <w:numId w:val="2"/>
        </w:numPr>
        <w:spacing w:line="240" w:lineRule="auto"/>
        <w:rPr>
          <w:sz w:val="22"/>
          <w:szCs w:val="22"/>
        </w:rPr>
      </w:pPr>
      <w:r w:rsidRPr="006833A1">
        <w:rPr>
          <w:rFonts w:eastAsia="Times New Roman"/>
          <w:sz w:val="22"/>
          <w:szCs w:val="22"/>
          <w:lang w:val="en-US" w:eastAsia="en-US"/>
        </w:rPr>
        <w:t>A description and the relevant dates of a</w:t>
      </w:r>
      <w:r w:rsidRPr="006833A1">
        <w:rPr>
          <w:rFonts w:eastAsia="Times New Roman"/>
          <w:sz w:val="22"/>
          <w:szCs w:val="22"/>
          <w:lang w:eastAsia="en-US"/>
        </w:rPr>
        <w:t xml:space="preserve">ny criminal action under the laws of </w:t>
      </w:r>
      <w:r w:rsidRPr="006833A1">
        <w:rPr>
          <w:sz w:val="22"/>
          <w:szCs w:val="22"/>
        </w:rPr>
        <w:t>the Commonwealth, or another state, the United States, or a military, territorial, or Indian tribal authority, whether for a felony or misdemeanor</w:t>
      </w:r>
      <w:r w:rsidRPr="006833A1">
        <w:rPr>
          <w:sz w:val="22"/>
          <w:szCs w:val="22"/>
          <w:lang w:val="en-US"/>
        </w:rPr>
        <w:t xml:space="preserve"> </w:t>
      </w:r>
      <w:r w:rsidRPr="006833A1">
        <w:rPr>
          <w:sz w:val="22"/>
          <w:szCs w:val="22"/>
        </w:rPr>
        <w:t xml:space="preserve">and which resulted in conviction, or guilty plea, or plea of </w:t>
      </w:r>
      <w:r w:rsidRPr="006833A1">
        <w:rPr>
          <w:iCs/>
          <w:sz w:val="22"/>
          <w:szCs w:val="22"/>
        </w:rPr>
        <w:t>nolo contendere</w:t>
      </w:r>
      <w:r w:rsidRPr="006833A1">
        <w:rPr>
          <w:sz w:val="22"/>
          <w:szCs w:val="22"/>
        </w:rPr>
        <w:t xml:space="preserve">, or admission of sufficient facts; </w:t>
      </w:r>
    </w:p>
    <w:p w:rsidR="001E3B24" w:rsidRPr="006833A1" w:rsidRDefault="001E3B24" w:rsidP="001E3B24">
      <w:pPr>
        <w:pStyle w:val="CommentText"/>
        <w:numPr>
          <w:ilvl w:val="2"/>
          <w:numId w:val="2"/>
        </w:numPr>
        <w:spacing w:line="240" w:lineRule="auto"/>
        <w:rPr>
          <w:sz w:val="22"/>
          <w:szCs w:val="22"/>
        </w:rPr>
      </w:pPr>
      <w:r w:rsidRPr="006833A1">
        <w:rPr>
          <w:rFonts w:eastAsia="Times New Roman"/>
          <w:sz w:val="22"/>
          <w:szCs w:val="22"/>
          <w:lang w:val="en-US" w:eastAsia="en-US"/>
        </w:rPr>
        <w:t>A description and the relevant dates of a</w:t>
      </w:r>
      <w:r w:rsidRPr="006833A1">
        <w:rPr>
          <w:rFonts w:eastAsia="Times New Roman"/>
          <w:sz w:val="22"/>
          <w:szCs w:val="22"/>
          <w:lang w:eastAsia="en-US"/>
        </w:rPr>
        <w:t xml:space="preserve">ny civil or administrative action under </w:t>
      </w:r>
      <w:r w:rsidRPr="006833A1">
        <w:rPr>
          <w:sz w:val="22"/>
          <w:szCs w:val="22"/>
        </w:rPr>
        <w:t>the laws of the Commonwealth, another state, the United States, or a military, territorial, or Indian tribal authority</w:t>
      </w:r>
      <w:r w:rsidRPr="006833A1">
        <w:rPr>
          <w:rFonts w:eastAsia="Times New Roman"/>
          <w:sz w:val="22"/>
          <w:szCs w:val="22"/>
          <w:lang w:eastAsia="en-US"/>
        </w:rPr>
        <w:t xml:space="preserve"> relating to any profession or occupation or fraudulent practices</w:t>
      </w:r>
      <w:r w:rsidRPr="006833A1">
        <w:rPr>
          <w:rFonts w:eastAsia="Times New Roman"/>
          <w:sz w:val="22"/>
          <w:szCs w:val="22"/>
          <w:lang w:val="en-US" w:eastAsia="en-US"/>
        </w:rPr>
        <w:t>;</w:t>
      </w:r>
    </w:p>
    <w:p w:rsidR="001E3B24" w:rsidRPr="006833A1" w:rsidRDefault="001E3B24" w:rsidP="001E3B24">
      <w:pPr>
        <w:pStyle w:val="CommentText"/>
        <w:numPr>
          <w:ilvl w:val="2"/>
          <w:numId w:val="2"/>
        </w:numPr>
        <w:spacing w:line="240" w:lineRule="auto"/>
        <w:rPr>
          <w:sz w:val="22"/>
          <w:szCs w:val="22"/>
        </w:rPr>
      </w:pPr>
      <w:r w:rsidRPr="006833A1">
        <w:rPr>
          <w:sz w:val="22"/>
          <w:szCs w:val="22"/>
          <w:lang w:val="en-US"/>
        </w:rPr>
        <w:t xml:space="preserve">A description and relevant dates of any </w:t>
      </w:r>
      <w:r w:rsidRPr="006833A1">
        <w:rPr>
          <w:sz w:val="22"/>
          <w:szCs w:val="22"/>
        </w:rPr>
        <w:t>past or pending denial, suspension, or revocation of a license or registration, or the denial of a renewal of a license or registration, for any type of business or profession, by any federal, state, or local government, or any foreign jurisdiction;</w:t>
      </w:r>
    </w:p>
    <w:p w:rsidR="001E3B24" w:rsidRPr="006833A1" w:rsidRDefault="001E3B24" w:rsidP="001E3B24">
      <w:pPr>
        <w:pStyle w:val="CommentText"/>
        <w:numPr>
          <w:ilvl w:val="2"/>
          <w:numId w:val="2"/>
        </w:numPr>
        <w:spacing w:line="240" w:lineRule="auto"/>
        <w:rPr>
          <w:sz w:val="22"/>
          <w:szCs w:val="22"/>
        </w:rPr>
      </w:pPr>
      <w:r w:rsidRPr="006833A1">
        <w:rPr>
          <w:sz w:val="22"/>
          <w:szCs w:val="22"/>
          <w:lang w:val="en-US"/>
        </w:rPr>
        <w:t xml:space="preserve">A description and relevant dates of any </w:t>
      </w:r>
      <w:r w:rsidRPr="006833A1">
        <w:rPr>
          <w:sz w:val="22"/>
          <w:szCs w:val="22"/>
        </w:rPr>
        <w:t xml:space="preserve">past discipline by, or a pending disciplinary action or unresolved complaint by, the Commonwealth, or a like action or complaint by another state, the United States or a military, territorial, or Indian tribal authority with regard to any professional license or registration </w:t>
      </w:r>
      <w:r w:rsidRPr="006833A1">
        <w:rPr>
          <w:sz w:val="22"/>
          <w:szCs w:val="22"/>
          <w:lang w:val="en-US"/>
        </w:rPr>
        <w:t>held by</w:t>
      </w:r>
      <w:r w:rsidR="00F918C3" w:rsidRPr="006833A1">
        <w:rPr>
          <w:sz w:val="22"/>
          <w:szCs w:val="22"/>
          <w:lang w:val="en-US"/>
        </w:rPr>
        <w:t xml:space="preserve"> the applicant for Laboratory Agent</w:t>
      </w:r>
      <w:r w:rsidRPr="006833A1">
        <w:rPr>
          <w:sz w:val="22"/>
          <w:szCs w:val="22"/>
        </w:rPr>
        <w:t>;</w:t>
      </w:r>
      <w:r w:rsidRPr="006833A1">
        <w:rPr>
          <w:sz w:val="22"/>
          <w:szCs w:val="22"/>
          <w:lang w:val="en-US"/>
        </w:rPr>
        <w:t xml:space="preserve"> and</w:t>
      </w:r>
    </w:p>
    <w:p w:rsidR="001E3B24" w:rsidRPr="006833A1" w:rsidRDefault="001E3B24" w:rsidP="001E3B24">
      <w:pPr>
        <w:spacing w:line="240" w:lineRule="auto"/>
        <w:rPr>
          <w:rFonts w:ascii="Times New Roman" w:hAnsi="Times New Roman" w:cs="Times New Roman"/>
        </w:rPr>
      </w:pPr>
    </w:p>
    <w:p w:rsidR="001E3B24" w:rsidRPr="006833A1" w:rsidRDefault="001E3B24" w:rsidP="00E006D8">
      <w:pPr>
        <w:numPr>
          <w:ilvl w:val="1"/>
          <w:numId w:val="2"/>
        </w:numPr>
        <w:spacing w:after="0" w:line="240" w:lineRule="auto"/>
        <w:rPr>
          <w:rFonts w:ascii="Times New Roman" w:hAnsi="Times New Roman" w:cs="Times New Roman"/>
        </w:rPr>
      </w:pPr>
      <w:r w:rsidRPr="006833A1">
        <w:rPr>
          <w:rFonts w:ascii="Times New Roman" w:hAnsi="Times New Roman" w:cs="Times New Roman"/>
        </w:rPr>
        <w:lastRenderedPageBreak/>
        <w:t>A non-refundable application fee pai</w:t>
      </w:r>
      <w:r w:rsidR="00F918C3" w:rsidRPr="006833A1">
        <w:rPr>
          <w:rFonts w:ascii="Times New Roman" w:hAnsi="Times New Roman" w:cs="Times New Roman"/>
        </w:rPr>
        <w:t>d by the Independent Testing Laboratory</w:t>
      </w:r>
      <w:r w:rsidRPr="006833A1">
        <w:rPr>
          <w:rFonts w:ascii="Times New Roman" w:hAnsi="Times New Roman" w:cs="Times New Roman"/>
        </w:rPr>
        <w:t xml:space="preserve"> with which th</w:t>
      </w:r>
      <w:r w:rsidR="00F918C3" w:rsidRPr="006833A1">
        <w:rPr>
          <w:rFonts w:ascii="Times New Roman" w:hAnsi="Times New Roman" w:cs="Times New Roman"/>
        </w:rPr>
        <w:t xml:space="preserve">e Laboratory Agent </w:t>
      </w:r>
      <w:r w:rsidRPr="006833A1">
        <w:rPr>
          <w:rFonts w:ascii="Times New Roman" w:hAnsi="Times New Roman" w:cs="Times New Roman"/>
        </w:rPr>
        <w:t xml:space="preserve">will be associated; and </w:t>
      </w:r>
    </w:p>
    <w:p w:rsidR="001E3B24" w:rsidRPr="006833A1" w:rsidRDefault="001E3B24" w:rsidP="001E3B24">
      <w:pPr>
        <w:spacing w:line="240" w:lineRule="auto"/>
        <w:ind w:left="1080"/>
        <w:rPr>
          <w:rFonts w:ascii="Times New Roman" w:hAnsi="Times New Roman" w:cs="Times New Roman"/>
        </w:rPr>
      </w:pPr>
    </w:p>
    <w:p w:rsidR="001E3B24" w:rsidRPr="006833A1" w:rsidRDefault="001E3B24" w:rsidP="001E3B24">
      <w:pPr>
        <w:numPr>
          <w:ilvl w:val="1"/>
          <w:numId w:val="2"/>
        </w:numPr>
        <w:spacing w:after="0" w:line="240" w:lineRule="auto"/>
        <w:rPr>
          <w:rFonts w:ascii="Times New Roman" w:hAnsi="Times New Roman" w:cs="Times New Roman"/>
        </w:rPr>
      </w:pPr>
      <w:r w:rsidRPr="006833A1">
        <w:rPr>
          <w:rFonts w:ascii="Times New Roman" w:hAnsi="Times New Roman" w:cs="Times New Roman"/>
        </w:rPr>
        <w:t>Any other information required by the Commission.</w:t>
      </w:r>
    </w:p>
    <w:p w:rsidR="001E3B24" w:rsidRPr="006833A1" w:rsidRDefault="001E3B24" w:rsidP="001E3B24">
      <w:pPr>
        <w:spacing w:line="240" w:lineRule="auto"/>
        <w:rPr>
          <w:rFonts w:ascii="Times New Roman" w:hAnsi="Times New Roman" w:cs="Times New Roman"/>
        </w:rPr>
      </w:pPr>
    </w:p>
    <w:p w:rsidR="00E006D8" w:rsidRPr="006833A1" w:rsidRDefault="00D846BB" w:rsidP="00E006D8">
      <w:pPr>
        <w:numPr>
          <w:ilvl w:val="0"/>
          <w:numId w:val="2"/>
        </w:numPr>
        <w:spacing w:after="0" w:line="240" w:lineRule="auto"/>
        <w:rPr>
          <w:rFonts w:ascii="Times New Roman" w:hAnsi="Times New Roman" w:cs="Times New Roman"/>
        </w:rPr>
      </w:pPr>
      <w:r w:rsidRPr="006833A1">
        <w:rPr>
          <w:rFonts w:ascii="Times New Roman" w:hAnsi="Times New Roman" w:cs="Times New Roman"/>
        </w:rPr>
        <w:t>A</w:t>
      </w:r>
      <w:r w:rsidR="008939E3">
        <w:rPr>
          <w:rFonts w:ascii="Times New Roman" w:hAnsi="Times New Roman" w:cs="Times New Roman"/>
        </w:rPr>
        <w:t>n</w:t>
      </w:r>
      <w:r w:rsidRPr="006833A1">
        <w:rPr>
          <w:rFonts w:ascii="Times New Roman" w:hAnsi="Times New Roman" w:cs="Times New Roman"/>
        </w:rPr>
        <w:t xml:space="preserve"> Independent Testing Laboratory</w:t>
      </w:r>
      <w:r w:rsidR="00E006D8" w:rsidRPr="006833A1">
        <w:rPr>
          <w:rFonts w:ascii="Times New Roman" w:hAnsi="Times New Roman" w:cs="Times New Roman"/>
        </w:rPr>
        <w:t xml:space="preserve"> executive registered with the Department of Criminal Justice Information Systems pursuant to 803 CMR 2.04(2) shall submit to the Commission a Criminal Offender Record Information (CORI) report and any other background check information required by the Commission for each individual for whom t</w:t>
      </w:r>
      <w:r w:rsidR="00027477">
        <w:rPr>
          <w:rFonts w:ascii="Times New Roman" w:hAnsi="Times New Roman" w:cs="Times New Roman"/>
        </w:rPr>
        <w:t>he Independent Testing Laboratory seeks a Laboratory Agent registration</w:t>
      </w:r>
      <w:r w:rsidR="00E006D8" w:rsidRPr="006833A1">
        <w:rPr>
          <w:rFonts w:ascii="Times New Roman" w:hAnsi="Times New Roman" w:cs="Times New Roman"/>
        </w:rPr>
        <w:t xml:space="preserve">, obtained within 30 days prior to submission. </w:t>
      </w:r>
    </w:p>
    <w:p w:rsidR="00D846BB" w:rsidRPr="006833A1" w:rsidRDefault="00D846BB" w:rsidP="00D846BB">
      <w:pPr>
        <w:spacing w:after="0" w:line="240" w:lineRule="auto"/>
        <w:ind w:left="390"/>
        <w:rPr>
          <w:rFonts w:ascii="Times New Roman" w:hAnsi="Times New Roman" w:cs="Times New Roman"/>
        </w:rPr>
      </w:pPr>
    </w:p>
    <w:p w:rsidR="001E3B24" w:rsidRPr="006833A1" w:rsidRDefault="00E006D8" w:rsidP="001E3B24">
      <w:pPr>
        <w:numPr>
          <w:ilvl w:val="0"/>
          <w:numId w:val="2"/>
        </w:numPr>
        <w:spacing w:after="0" w:line="240" w:lineRule="auto"/>
        <w:rPr>
          <w:rFonts w:ascii="Times New Roman" w:hAnsi="Times New Roman" w:cs="Times New Roman"/>
        </w:rPr>
      </w:pPr>
      <w:r w:rsidRPr="006833A1">
        <w:rPr>
          <w:rFonts w:ascii="Times New Roman" w:hAnsi="Times New Roman" w:cs="Times New Roman"/>
        </w:rPr>
        <w:t>The Commission shall conduct fingerprint-based checks of state and national criminal history databases, as authorized by Public Law 92-544, to determine the suitab</w:t>
      </w:r>
      <w:r w:rsidR="00027477">
        <w:rPr>
          <w:rFonts w:ascii="Times New Roman" w:hAnsi="Times New Roman" w:cs="Times New Roman"/>
        </w:rPr>
        <w:t>ility of Laboratory A</w:t>
      </w:r>
      <w:r w:rsidRPr="006833A1">
        <w:rPr>
          <w:rFonts w:ascii="Times New Roman" w:hAnsi="Times New Roman" w:cs="Times New Roman"/>
        </w:rPr>
        <w:t xml:space="preserve">gents.  </w:t>
      </w:r>
      <w:r w:rsidR="00D846BB" w:rsidRPr="006833A1">
        <w:rPr>
          <w:rFonts w:ascii="Times New Roman" w:hAnsi="Times New Roman" w:cs="Times New Roman"/>
        </w:rPr>
        <w:t>The Indepen</w:t>
      </w:r>
      <w:r w:rsidRPr="006833A1">
        <w:rPr>
          <w:rFonts w:ascii="Times New Roman" w:hAnsi="Times New Roman" w:cs="Times New Roman"/>
        </w:rPr>
        <w:t>dent Testing Laboratory shall pay a non-refundable fee to the Commission for the purpose of administering the fingerprint-based background check.</w:t>
      </w:r>
    </w:p>
    <w:p w:rsidR="00D846BB" w:rsidRPr="006833A1" w:rsidRDefault="00D846BB" w:rsidP="00D846BB">
      <w:pPr>
        <w:spacing w:after="0" w:line="240" w:lineRule="auto"/>
        <w:rPr>
          <w:rFonts w:ascii="Times New Roman" w:hAnsi="Times New Roman" w:cs="Times New Roman"/>
        </w:rPr>
      </w:pPr>
    </w:p>
    <w:p w:rsidR="00D846BB" w:rsidRPr="006833A1" w:rsidRDefault="00D846BB" w:rsidP="00D846BB">
      <w:pPr>
        <w:numPr>
          <w:ilvl w:val="0"/>
          <w:numId w:val="2"/>
        </w:numPr>
        <w:spacing w:after="0" w:line="240" w:lineRule="auto"/>
        <w:rPr>
          <w:rFonts w:ascii="Times New Roman" w:hAnsi="Times New Roman" w:cs="Times New Roman"/>
        </w:rPr>
      </w:pPr>
      <w:r w:rsidRPr="006833A1">
        <w:rPr>
          <w:rFonts w:ascii="Times New Roman" w:hAnsi="Times New Roman" w:cs="Times New Roman"/>
        </w:rPr>
        <w:t>A</w:t>
      </w:r>
      <w:r w:rsidR="00027477">
        <w:rPr>
          <w:rFonts w:ascii="Times New Roman" w:hAnsi="Times New Roman" w:cs="Times New Roman"/>
        </w:rPr>
        <w:t>n</w:t>
      </w:r>
      <w:r w:rsidRPr="006833A1">
        <w:rPr>
          <w:rFonts w:ascii="Times New Roman" w:hAnsi="Times New Roman" w:cs="Times New Roman"/>
        </w:rPr>
        <w:t xml:space="preserve"> Independent Testing Laboratory shall notify the Commission no more than one business day after a Laboratory Agent ceases to be associated with the Independent Testing L</w:t>
      </w:r>
      <w:r w:rsidR="00027477">
        <w:rPr>
          <w:rFonts w:ascii="Times New Roman" w:hAnsi="Times New Roman" w:cs="Times New Roman"/>
        </w:rPr>
        <w:t xml:space="preserve">aboratory.  </w:t>
      </w:r>
      <w:r w:rsidRPr="006833A1">
        <w:rPr>
          <w:rFonts w:ascii="Times New Roman" w:hAnsi="Times New Roman" w:cs="Times New Roman"/>
        </w:rPr>
        <w:t>The Laboratory Agent’s registration shall be immediately void when the Agent is no longer associated with the Independent Testing Laboratory.</w:t>
      </w:r>
    </w:p>
    <w:p w:rsidR="00D846BB" w:rsidRPr="006833A1" w:rsidRDefault="00D846BB" w:rsidP="00D846BB">
      <w:pPr>
        <w:spacing w:line="240" w:lineRule="auto"/>
        <w:rPr>
          <w:rFonts w:ascii="Times New Roman" w:hAnsi="Times New Roman" w:cs="Times New Roman"/>
        </w:rPr>
      </w:pPr>
    </w:p>
    <w:p w:rsidR="00D846BB" w:rsidRPr="006833A1" w:rsidRDefault="00D846BB" w:rsidP="00D846BB">
      <w:pPr>
        <w:numPr>
          <w:ilvl w:val="0"/>
          <w:numId w:val="2"/>
        </w:numPr>
        <w:spacing w:after="0" w:line="240" w:lineRule="auto"/>
        <w:rPr>
          <w:rFonts w:ascii="Times New Roman" w:hAnsi="Times New Roman" w:cs="Times New Roman"/>
        </w:rPr>
      </w:pPr>
      <w:r w:rsidRPr="006833A1">
        <w:rPr>
          <w:rFonts w:ascii="Times New Roman" w:hAnsi="Times New Roman" w:cs="Times New Roman"/>
        </w:rPr>
        <w:t>A registration card shall be valid for one year from the date of issue, and may be renewed on an annual basis upon a determination by the Commission that the applicant for renewal continues to be suitable for registration based upon satisfaction of the requiremen</w:t>
      </w:r>
      <w:r w:rsidR="00027477">
        <w:rPr>
          <w:rFonts w:ascii="Times New Roman" w:hAnsi="Times New Roman" w:cs="Times New Roman"/>
        </w:rPr>
        <w:t>ts included in 935 CMR 500.903</w:t>
      </w:r>
      <w:r w:rsidRPr="006833A1">
        <w:rPr>
          <w:rFonts w:ascii="Times New Roman" w:hAnsi="Times New Roman" w:cs="Times New Roman"/>
        </w:rPr>
        <w:t>.</w:t>
      </w:r>
    </w:p>
    <w:p w:rsidR="00D846BB" w:rsidRPr="006833A1" w:rsidRDefault="00D846BB" w:rsidP="00D846BB">
      <w:pPr>
        <w:spacing w:line="240" w:lineRule="auto"/>
        <w:ind w:left="390"/>
        <w:rPr>
          <w:rFonts w:ascii="Times New Roman" w:hAnsi="Times New Roman" w:cs="Times New Roman"/>
        </w:rPr>
      </w:pPr>
    </w:p>
    <w:p w:rsidR="00D846BB" w:rsidRPr="006833A1" w:rsidRDefault="00D846BB" w:rsidP="00D846BB">
      <w:pPr>
        <w:numPr>
          <w:ilvl w:val="0"/>
          <w:numId w:val="2"/>
        </w:numPr>
        <w:spacing w:after="0" w:line="240" w:lineRule="auto"/>
        <w:rPr>
          <w:rFonts w:ascii="Times New Roman" w:hAnsi="Times New Roman" w:cs="Times New Roman"/>
        </w:rPr>
      </w:pPr>
      <w:r w:rsidRPr="006833A1">
        <w:rPr>
          <w:rFonts w:ascii="Times New Roman" w:hAnsi="Times New Roman" w:cs="Times New Roman"/>
        </w:rPr>
        <w:t>After obtaining a registration card for a Laboratory Agent, an Independent Testing Laboratory is responsible for notifying the Commission, in a form and manner determined by the Commission, as soon as possible, but in any event, within five (5) business days of any changes to the information that the Independent Testing Laboratory was previously required to submit to the Commission or after discovery that a registration card has been lost or stolen.</w:t>
      </w:r>
    </w:p>
    <w:p w:rsidR="00D846BB" w:rsidRPr="006833A1" w:rsidRDefault="00D846BB" w:rsidP="00D846BB">
      <w:pPr>
        <w:spacing w:line="240" w:lineRule="auto"/>
        <w:rPr>
          <w:rFonts w:ascii="Times New Roman" w:hAnsi="Times New Roman" w:cs="Times New Roman"/>
        </w:rPr>
      </w:pPr>
    </w:p>
    <w:p w:rsidR="00D846BB" w:rsidRPr="006833A1" w:rsidRDefault="00D846BB" w:rsidP="00D846BB">
      <w:pPr>
        <w:numPr>
          <w:ilvl w:val="0"/>
          <w:numId w:val="2"/>
        </w:numPr>
        <w:spacing w:after="0" w:line="240" w:lineRule="auto"/>
        <w:rPr>
          <w:rFonts w:ascii="Times New Roman" w:hAnsi="Times New Roman" w:cs="Times New Roman"/>
        </w:rPr>
      </w:pPr>
      <w:r w:rsidRPr="006833A1">
        <w:rPr>
          <w:rFonts w:ascii="Times New Roman" w:hAnsi="Times New Roman" w:cs="Times New Roman"/>
        </w:rPr>
        <w:t>A Laboratory Agent shall carry the registration card associated with the appropriate Independent Testing Laboratory at all times while in possession of marijuana, including at all times while at an Independent Testing Laboratory or while transporting marijuana.</w:t>
      </w:r>
    </w:p>
    <w:p w:rsidR="00D846BB" w:rsidRPr="006833A1" w:rsidRDefault="00D846BB" w:rsidP="00D846BB">
      <w:pPr>
        <w:spacing w:line="240" w:lineRule="auto"/>
        <w:rPr>
          <w:rFonts w:ascii="Times New Roman" w:hAnsi="Times New Roman" w:cs="Times New Roman"/>
        </w:rPr>
      </w:pPr>
    </w:p>
    <w:p w:rsidR="00D846BB" w:rsidRPr="00027477" w:rsidRDefault="00C575FE" w:rsidP="00D846BB">
      <w:pPr>
        <w:numPr>
          <w:ilvl w:val="0"/>
          <w:numId w:val="2"/>
        </w:numPr>
        <w:spacing w:after="0" w:line="240" w:lineRule="auto"/>
        <w:rPr>
          <w:rFonts w:ascii="Times New Roman" w:hAnsi="Times New Roman" w:cs="Times New Roman"/>
          <w:u w:val="single"/>
        </w:rPr>
      </w:pPr>
      <w:r w:rsidRPr="006833A1">
        <w:rPr>
          <w:rFonts w:ascii="Times New Roman" w:hAnsi="Times New Roman" w:cs="Times New Roman"/>
        </w:rPr>
        <w:t>A Laboratory Agent</w:t>
      </w:r>
      <w:r w:rsidR="00D846BB" w:rsidRPr="006833A1">
        <w:rPr>
          <w:rFonts w:ascii="Times New Roman" w:hAnsi="Times New Roman" w:cs="Times New Roman"/>
        </w:rPr>
        <w:t xml:space="preserve"> affiliated with m</w:t>
      </w:r>
      <w:r w:rsidRPr="006833A1">
        <w:rPr>
          <w:rFonts w:ascii="Times New Roman" w:hAnsi="Times New Roman" w:cs="Times New Roman"/>
        </w:rPr>
        <w:t>ultiple Independent Testing Laboratories</w:t>
      </w:r>
      <w:r w:rsidR="00D846BB" w:rsidRPr="006833A1">
        <w:rPr>
          <w:rFonts w:ascii="Times New Roman" w:hAnsi="Times New Roman" w:cs="Times New Roman"/>
        </w:rPr>
        <w:t xml:space="preserve"> shall be register</w:t>
      </w:r>
      <w:r w:rsidRPr="006833A1">
        <w:rPr>
          <w:rFonts w:ascii="Times New Roman" w:hAnsi="Times New Roman" w:cs="Times New Roman"/>
        </w:rPr>
        <w:t xml:space="preserve">ed as a Laboratory </w:t>
      </w:r>
      <w:r w:rsidR="00D846BB" w:rsidRPr="006833A1">
        <w:rPr>
          <w:rFonts w:ascii="Times New Roman" w:hAnsi="Times New Roman" w:cs="Times New Roman"/>
        </w:rPr>
        <w:t>Agent</w:t>
      </w:r>
      <w:r w:rsidRPr="006833A1">
        <w:rPr>
          <w:rFonts w:ascii="Times New Roman" w:hAnsi="Times New Roman" w:cs="Times New Roman"/>
        </w:rPr>
        <w:t xml:space="preserve"> by each Independent Testing Laboratory</w:t>
      </w:r>
      <w:r w:rsidR="00D846BB" w:rsidRPr="006833A1">
        <w:rPr>
          <w:rFonts w:ascii="Times New Roman" w:hAnsi="Times New Roman" w:cs="Times New Roman"/>
        </w:rPr>
        <w:t xml:space="preserve"> and shall be issued a registration card </w:t>
      </w:r>
      <w:r w:rsidRPr="006833A1">
        <w:rPr>
          <w:rFonts w:ascii="Times New Roman" w:hAnsi="Times New Roman" w:cs="Times New Roman"/>
        </w:rPr>
        <w:t>for each lab</w:t>
      </w:r>
      <w:r w:rsidR="00D846BB" w:rsidRPr="006833A1">
        <w:rPr>
          <w:rFonts w:ascii="Times New Roman" w:hAnsi="Times New Roman" w:cs="Times New Roman"/>
        </w:rPr>
        <w:t xml:space="preserve">. </w:t>
      </w:r>
    </w:p>
    <w:p w:rsidR="00027477" w:rsidRPr="006833A1" w:rsidRDefault="00027477" w:rsidP="00027477">
      <w:pPr>
        <w:spacing w:after="0" w:line="240" w:lineRule="auto"/>
        <w:rPr>
          <w:rFonts w:ascii="Times New Roman" w:hAnsi="Times New Roman" w:cs="Times New Roman"/>
          <w:u w:val="single"/>
        </w:rPr>
      </w:pPr>
    </w:p>
    <w:p w:rsidR="00D846BB" w:rsidRDefault="00C575FE" w:rsidP="001E3B24">
      <w:pPr>
        <w:numPr>
          <w:ilvl w:val="0"/>
          <w:numId w:val="2"/>
        </w:numPr>
        <w:spacing w:after="0" w:line="240" w:lineRule="auto"/>
        <w:rPr>
          <w:rFonts w:ascii="Times New Roman" w:hAnsi="Times New Roman" w:cs="Times New Roman"/>
        </w:rPr>
      </w:pPr>
      <w:r w:rsidRPr="006833A1">
        <w:rPr>
          <w:rFonts w:ascii="Times New Roman" w:hAnsi="Times New Roman" w:cs="Times New Roman"/>
        </w:rPr>
        <w:t>Laboratory agents are strictly prohibited from receiving direct or indirect financial compensation from any Marijuana Establishment for which the Laboratory Agent is conducting testing, other than reasonable contract fees paid for conducting the testing in the due course of work.</w:t>
      </w:r>
    </w:p>
    <w:p w:rsidR="00027477" w:rsidRPr="006833A1" w:rsidRDefault="00027477" w:rsidP="00027477">
      <w:pPr>
        <w:spacing w:after="0" w:line="240" w:lineRule="auto"/>
        <w:rPr>
          <w:rFonts w:ascii="Times New Roman" w:hAnsi="Times New Roman" w:cs="Times New Roman"/>
        </w:rPr>
      </w:pPr>
    </w:p>
    <w:p w:rsidR="00C575FE" w:rsidRPr="006833A1" w:rsidRDefault="00C575FE" w:rsidP="001E3B24">
      <w:pPr>
        <w:numPr>
          <w:ilvl w:val="0"/>
          <w:numId w:val="2"/>
        </w:numPr>
        <w:spacing w:after="0" w:line="240" w:lineRule="auto"/>
        <w:rPr>
          <w:rFonts w:ascii="Times New Roman" w:hAnsi="Times New Roman" w:cs="Times New Roman"/>
        </w:rPr>
      </w:pPr>
      <w:r w:rsidRPr="006833A1">
        <w:rPr>
          <w:rFonts w:ascii="Times New Roman" w:hAnsi="Times New Roman" w:cs="Times New Roman"/>
        </w:rPr>
        <w:t>Laboratory Agents shall not be employed by other types of Marijuana Establishments while employed as a Laboratory Agent at one or more Independent Testing Laboratories.</w:t>
      </w:r>
    </w:p>
    <w:p w:rsidR="001E3B24" w:rsidRPr="006833A1" w:rsidRDefault="001E3B24" w:rsidP="001E3B24">
      <w:pPr>
        <w:rPr>
          <w:rFonts w:ascii="Times New Roman" w:hAnsi="Times New Roman" w:cs="Times New Roman"/>
        </w:rPr>
      </w:pPr>
    </w:p>
    <w:sectPr w:rsidR="001E3B24" w:rsidRPr="006833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3EF" w:rsidRDefault="00D863EF" w:rsidP="000E4DE7">
      <w:pPr>
        <w:spacing w:after="0" w:line="240" w:lineRule="auto"/>
      </w:pPr>
      <w:r>
        <w:separator/>
      </w:r>
    </w:p>
  </w:endnote>
  <w:endnote w:type="continuationSeparator" w:id="0">
    <w:p w:rsidR="00D863EF" w:rsidRDefault="00D863EF" w:rsidP="000E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E7" w:rsidRDefault="000E4D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E7" w:rsidRDefault="000E4DE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E7" w:rsidRDefault="000E4D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3EF" w:rsidRDefault="00D863EF" w:rsidP="000E4DE7">
      <w:pPr>
        <w:spacing w:after="0" w:line="240" w:lineRule="auto"/>
      </w:pPr>
      <w:r>
        <w:separator/>
      </w:r>
    </w:p>
  </w:footnote>
  <w:footnote w:type="continuationSeparator" w:id="0">
    <w:p w:rsidR="00D863EF" w:rsidRDefault="00D863EF" w:rsidP="000E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E7" w:rsidRDefault="002F44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021922" o:spid="_x0000_s2051" type="#_x0000_t136" style="position:absolute;margin-left:0;margin-top:0;width:607.9pt;height:51.8pt;rotation:315;z-index:-251655168;mso-position-horizontal:center;mso-position-horizontal-relative:margin;mso-position-vertical:center;mso-position-vertical-relative:margin" o:allowincell="f" fillcolor="silver" stroked="f">
          <v:fill opacity=".5"/>
          <v:textpath style="font-family:&quot;Calibri&quot;;font-size:1pt" string="Draft as approved on 01.23.2018"/>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E7" w:rsidRDefault="002F44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021923" o:spid="_x0000_s2052" type="#_x0000_t136" style="position:absolute;margin-left:0;margin-top:0;width:607.9pt;height:51.8pt;rotation:315;z-index:-251653120;mso-position-horizontal:center;mso-position-horizontal-relative:margin;mso-position-vertical:center;mso-position-vertical-relative:margin" o:allowincell="f" fillcolor="silver" stroked="f">
          <v:fill opacity=".5"/>
          <v:textpath style="font-family:&quot;Calibri&quot;;font-size:1pt" string="Draft as approved on 01.23.2018"/>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E7" w:rsidRDefault="002F44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021921" o:spid="_x0000_s2050" type="#_x0000_t136" style="position:absolute;margin-left:0;margin-top:0;width:607.9pt;height:51.8pt;rotation:315;z-index:-251657216;mso-position-horizontal:center;mso-position-horizontal-relative:margin;mso-position-vertical:center;mso-position-vertical-relative:margin" o:allowincell="f" fillcolor="silver" stroked="f">
          <v:fill opacity=".5"/>
          <v:textpath style="font-family:&quot;Calibri&quot;;font-size:1pt" string="Draft as approved on 01.23.2018"/>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8F4"/>
    <w:multiLevelType w:val="hybridMultilevel"/>
    <w:tmpl w:val="F94A5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B1C1B"/>
    <w:multiLevelType w:val="hybridMultilevel"/>
    <w:tmpl w:val="7DCA1D6C"/>
    <w:lvl w:ilvl="0" w:tplc="42CC07F2">
      <w:start w:val="1"/>
      <w:numFmt w:val="upperLetter"/>
      <w:lvlText w:val="%1."/>
      <w:lvlJc w:val="left"/>
      <w:pPr>
        <w:tabs>
          <w:tab w:val="num" w:pos="390"/>
        </w:tabs>
        <w:ind w:left="390" w:hanging="390"/>
      </w:pPr>
      <w:rPr>
        <w:rFonts w:ascii="Times New Roman" w:eastAsiaTheme="minorHAnsi" w:hAnsi="Times New Roman" w:cs="Times New Roman"/>
        <w:color w:val="auto"/>
      </w:rPr>
    </w:lvl>
    <w:lvl w:ilvl="1" w:tplc="705ACC3C">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D706450"/>
    <w:multiLevelType w:val="hybridMultilevel"/>
    <w:tmpl w:val="87681A9E"/>
    <w:lvl w:ilvl="0" w:tplc="301624F0">
      <w:start w:val="9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9F64C3"/>
    <w:multiLevelType w:val="hybridMultilevel"/>
    <w:tmpl w:val="B84E204A"/>
    <w:lvl w:ilvl="0" w:tplc="0552940A">
      <w:start w:val="93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8F4AAF"/>
    <w:multiLevelType w:val="hybridMultilevel"/>
    <w:tmpl w:val="ECC01B0C"/>
    <w:lvl w:ilvl="0" w:tplc="F20AF69E">
      <w:start w:val="93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B24"/>
    <w:rsid w:val="00027477"/>
    <w:rsid w:val="000E4DE7"/>
    <w:rsid w:val="0012013A"/>
    <w:rsid w:val="001E3B24"/>
    <w:rsid w:val="002F44AD"/>
    <w:rsid w:val="00670592"/>
    <w:rsid w:val="006833A1"/>
    <w:rsid w:val="008939E3"/>
    <w:rsid w:val="00B466B7"/>
    <w:rsid w:val="00C575FE"/>
    <w:rsid w:val="00CD714E"/>
    <w:rsid w:val="00D846BB"/>
    <w:rsid w:val="00D863EF"/>
    <w:rsid w:val="00E006D8"/>
    <w:rsid w:val="00ED1090"/>
    <w:rsid w:val="00F9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BC3F1DB-8D78-455E-BF22-F558811C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B24"/>
    <w:pPr>
      <w:ind w:left="720"/>
      <w:contextualSpacing/>
    </w:pPr>
  </w:style>
  <w:style w:type="paragraph" w:styleId="CommentText">
    <w:name w:val="annotation text"/>
    <w:basedOn w:val="Normal"/>
    <w:link w:val="CommentTextChar1"/>
    <w:rsid w:val="001E3B24"/>
    <w:pPr>
      <w:suppressAutoHyphens/>
      <w:spacing w:after="0" w:line="276" w:lineRule="auto"/>
    </w:pPr>
    <w:rPr>
      <w:rFonts w:ascii="Times New Roman" w:eastAsia="Calibri" w:hAnsi="Times New Roman" w:cs="Times New Roman"/>
      <w:sz w:val="20"/>
      <w:szCs w:val="20"/>
      <w:lang w:val="x-none" w:eastAsia="ar-SA"/>
    </w:rPr>
  </w:style>
  <w:style w:type="character" w:customStyle="1" w:styleId="CommentTextChar">
    <w:name w:val="Comment Text Char"/>
    <w:basedOn w:val="DefaultParagraphFont"/>
    <w:uiPriority w:val="99"/>
    <w:semiHidden/>
    <w:rsid w:val="001E3B24"/>
    <w:rPr>
      <w:sz w:val="20"/>
      <w:szCs w:val="20"/>
    </w:rPr>
  </w:style>
  <w:style w:type="character" w:customStyle="1" w:styleId="CommentTextChar1">
    <w:name w:val="Comment Text Char1"/>
    <w:link w:val="CommentText"/>
    <w:rsid w:val="001E3B24"/>
    <w:rPr>
      <w:rFonts w:ascii="Times New Roman" w:eastAsia="Calibri" w:hAnsi="Times New Roman" w:cs="Times New Roman"/>
      <w:sz w:val="20"/>
      <w:szCs w:val="20"/>
      <w:lang w:val="x-none" w:eastAsia="ar-SA"/>
    </w:rPr>
  </w:style>
  <w:style w:type="paragraph" w:styleId="Header">
    <w:name w:val="header"/>
    <w:basedOn w:val="Normal"/>
    <w:link w:val="HeaderChar"/>
    <w:uiPriority w:val="99"/>
    <w:unhideWhenUsed/>
    <w:rsid w:val="000E4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DE7"/>
  </w:style>
  <w:style w:type="paragraph" w:styleId="Footer">
    <w:name w:val="footer"/>
    <w:basedOn w:val="Normal"/>
    <w:link w:val="FooterChar"/>
    <w:uiPriority w:val="99"/>
    <w:unhideWhenUsed/>
    <w:rsid w:val="000E4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5A5A1-9581-42E8-BB73-A53E1E09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921</Words>
  <Characters>5256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CTR</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Britte (CNB)</dc:creator>
  <cp:keywords/>
  <dc:description/>
  <cp:lastModifiedBy>Gill, Maryalice A. (CNB)</cp:lastModifiedBy>
  <cp:revision>2</cp:revision>
  <dcterms:created xsi:type="dcterms:W3CDTF">2018-01-26T19:02:00Z</dcterms:created>
  <dcterms:modified xsi:type="dcterms:W3CDTF">2018-01-26T19:02:00Z</dcterms:modified>
</cp:coreProperties>
</file>